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211"/>
        <w:gridCol w:w="4360"/>
      </w:tblGrid>
      <w:tr w:rsidR="000E00CE" w:rsidRPr="007C7B6C" w:rsidTr="009872B7">
        <w:tc>
          <w:tcPr>
            <w:tcW w:w="9571" w:type="dxa"/>
            <w:gridSpan w:val="2"/>
          </w:tcPr>
          <w:p w:rsidR="000E00CE" w:rsidRPr="007C7B6C" w:rsidRDefault="000E00CE" w:rsidP="00987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6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E00CE" w:rsidRPr="007C7B6C" w:rsidTr="009872B7">
        <w:trPr>
          <w:trHeight w:val="696"/>
        </w:trPr>
        <w:tc>
          <w:tcPr>
            <w:tcW w:w="5211" w:type="dxa"/>
          </w:tcPr>
          <w:p w:rsidR="000E00CE" w:rsidRPr="007C7B6C" w:rsidRDefault="000E00CE" w:rsidP="0098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6F">
              <w:rPr>
                <w:rFonts w:ascii="Times New Roman" w:hAnsi="Times New Roman" w:cs="Times New Roman"/>
                <w:sz w:val="24"/>
                <w:szCs w:val="24"/>
              </w:rPr>
              <w:t>Выполнение деления, когда делитель больше делимого.</w:t>
            </w:r>
            <w:r w:rsidRPr="0038166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60" w:type="dxa"/>
          </w:tcPr>
          <w:p w:rsidR="000E00CE" w:rsidRDefault="000E00CE" w:rsidP="0098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30, №3; </w:t>
            </w:r>
          </w:p>
          <w:p w:rsidR="000E00CE" w:rsidRPr="007C7B6C" w:rsidRDefault="000E00CE" w:rsidP="0098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31, №6, №7.</w:t>
            </w:r>
          </w:p>
        </w:tc>
      </w:tr>
      <w:tr w:rsidR="000E00CE" w:rsidRPr="007C7B6C" w:rsidTr="009872B7">
        <w:tc>
          <w:tcPr>
            <w:tcW w:w="9571" w:type="dxa"/>
            <w:gridSpan w:val="2"/>
          </w:tcPr>
          <w:p w:rsidR="000E00CE" w:rsidRPr="007C7B6C" w:rsidRDefault="000E00CE" w:rsidP="00987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0E00CE" w:rsidRPr="007C7B6C" w:rsidTr="009872B7">
        <w:trPr>
          <w:trHeight w:val="1134"/>
        </w:trPr>
        <w:tc>
          <w:tcPr>
            <w:tcW w:w="5211" w:type="dxa"/>
          </w:tcPr>
          <w:p w:rsidR="000E00CE" w:rsidRPr="007C7B6C" w:rsidRDefault="000E00CE" w:rsidP="0098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винительного падежа по вопросу и предлогу.</w:t>
            </w:r>
          </w:p>
        </w:tc>
        <w:tc>
          <w:tcPr>
            <w:tcW w:w="4360" w:type="dxa"/>
          </w:tcPr>
          <w:p w:rsidR="000E00CE" w:rsidRPr="007C7B6C" w:rsidRDefault="000E00CE" w:rsidP="0098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48, 49, правила; с.49, упр. 88; овсянка (фонетический разбор).</w:t>
            </w:r>
          </w:p>
        </w:tc>
      </w:tr>
      <w:tr w:rsidR="000E00CE" w:rsidRPr="007C7B6C" w:rsidTr="009872B7">
        <w:tc>
          <w:tcPr>
            <w:tcW w:w="9571" w:type="dxa"/>
            <w:gridSpan w:val="2"/>
          </w:tcPr>
          <w:p w:rsidR="000E00CE" w:rsidRPr="007C7B6C" w:rsidRDefault="000E00CE" w:rsidP="00987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6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0E00CE" w:rsidTr="009872B7">
        <w:trPr>
          <w:trHeight w:val="562"/>
        </w:trPr>
        <w:tc>
          <w:tcPr>
            <w:tcW w:w="5211" w:type="dxa"/>
          </w:tcPr>
          <w:p w:rsidR="000E00CE" w:rsidRDefault="000E00CE" w:rsidP="0098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6F"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произведения И.С. Соколова-Микитова «</w:t>
            </w:r>
            <w:proofErr w:type="spellStart"/>
            <w:r w:rsidRPr="0038166F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3816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0" w:type="dxa"/>
          </w:tcPr>
          <w:p w:rsidR="000E00CE" w:rsidRDefault="000E00CE" w:rsidP="0098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продолжение истории про зайчонка.</w:t>
            </w:r>
            <w:bookmarkStart w:id="0" w:name="_GoBack"/>
            <w:bookmarkEnd w:id="0"/>
          </w:p>
        </w:tc>
      </w:tr>
    </w:tbl>
    <w:p w:rsidR="006D2B78" w:rsidRDefault="006D2B78"/>
    <w:sectPr w:rsidR="006D2B78" w:rsidSect="006D2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0E00CE"/>
    <w:rsid w:val="000E00CE"/>
    <w:rsid w:val="006D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MultiDVD Team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2019-02-19T09:30:00Z</dcterms:created>
  <dcterms:modified xsi:type="dcterms:W3CDTF">2019-02-19T09:30:00Z</dcterms:modified>
</cp:coreProperties>
</file>