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B2" w:rsidRPr="005F3EB2" w:rsidRDefault="00CE749E" w:rsidP="00CE749E">
      <w:pPr>
        <w:shd w:val="clear" w:color="auto" w:fill="FFFFFF"/>
        <w:spacing w:after="150" w:line="240" w:lineRule="auto"/>
        <w:ind w:left="-1134" w:right="-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581775" cy="9120111"/>
            <wp:effectExtent l="19050" t="0" r="9525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Марченко В.А\Для тех, кто любит математи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Марченко В.А\Для тех, кто любит математик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28" cy="9120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EB2"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ПОЯСНИТЕЛЬНАЯ ЗАПИСКА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 программа внеурочной 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ятельности естественнонаучного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«Для тех, кто любит математику» для третьего класса составлена на основе Федерального государственного образовательного стандарта начального общего образования и учебно-методического комплекта «Для тех, кто любит математику», авторов М. И. Моро, С. И. 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лковой.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92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</w:t>
      </w:r>
      <w:r w:rsidR="00C92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реализация идеи наиболее полного использования гуманитарного потенциала математики для развития личности и формирования основ творческого по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тенциала учащихся.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курса «Для тех, кто любит математику» способствуют созданию атмосферы творческого вдохновения, самостоятельной индивидуальной и коллективной практической деятельности учащихся. В основе занятий предлагаются обучающимся математические упражнения познавательной направленности. 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 При этом идёт развитие основных интеллектуальных качеств: умения анализировать, синтезировать, обобщать, конкретизировать, абстрагировать, переносить, а также развиваются все виды памяти, внимания, воображение, речь, расширяется словарный запас.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 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программы опред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елена тем, что обучающиеся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иметь мотивацию к обучению математики, стремиться развивать свои интеллектуальные возможности.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менее важным фактором реализации данной программы является 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курс созд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аёт условия для развития у обучающихся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познавательных интересов, формирует стремление ребёнка к размышлению и поиску, вызывает у него чувство уверенности в своих силах, в возможностях своего интеллекта. Во время занятий по предлагаемому курсу происходит становление у детей развитых форм самосознания и самоконтроля, у них исчезает боязнь ошибочных шагов, снижается тревожность и необъяснимое беспокойство.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этих занятий обучающиеся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достигают значительных успехов в своём развитии.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Методы и приёмы организации деятельности на занятиях по развитию познавательных способностей ориентированы на усиление самостоятельной практической и умственной деятельности, а также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познавательной активности обучающихся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Данные занятия носят не оценочный, а в большей степени развивающий характер. Поэтому основное внимание на занятиях 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обращено на такие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качества личности обучающегося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развитие и совершенствование которых очень важно для формирования полноценной мыслящей личности. Это – внимание, восприятие, воображение, различные виды памяти и мышление.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Курс направлен на формирование умения нестандартно мыслить, отработку вычислительных навыков в пределах 1000, введение разнообразного геометрического материала, решение задач повышенной трудности, отработку знания таблиц сложения и умножения с помощью интерактивных тренажёров, тестов, расширение кругозора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щихся, умения анализировать, сопоставлять, делать логические выводы. Введение заданий олимпиадного характера способствует подготовке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к школьным и районным олимпиадам по математике, является подготовительной базой для участия в интеллектуальных играх, основой для участия в Международном конкурсе для одарённых детей «Кенгуру», «Ребус».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Данная практика помогает учащимся успешно овладеть не только </w:t>
      </w:r>
      <w:proofErr w:type="spellStart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общеучебными</w:t>
      </w:r>
      <w:proofErr w:type="spellEnd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программы:</w:t>
      </w:r>
    </w:p>
    <w:p w:rsidR="005F3EB2" w:rsidRPr="005F3EB2" w:rsidRDefault="005F3EB2" w:rsidP="005F3EB2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математического образа мышления;</w:t>
      </w:r>
    </w:p>
    <w:p w:rsidR="005F3EB2" w:rsidRPr="005F3EB2" w:rsidRDefault="005F3EB2" w:rsidP="005F3EB2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условий для саморазвития, самореализации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в процессе учебной деятельности;</w:t>
      </w:r>
    </w:p>
    <w:p w:rsidR="005F3EB2" w:rsidRPr="005F3EB2" w:rsidRDefault="005F3EB2" w:rsidP="005F3EB2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 обучающихся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общих умственных и математических способностей.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5F3EB2" w:rsidRPr="005F3EB2" w:rsidRDefault="005F3EB2" w:rsidP="005F3EB2">
      <w:pPr>
        <w:numPr>
          <w:ilvl w:val="1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расширять кругозор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r w:rsidR="00C92B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 в различных областях элементарной математики;</w:t>
      </w:r>
      <w:proofErr w:type="gramEnd"/>
    </w:p>
    <w:p w:rsidR="005F3EB2" w:rsidRPr="005F3EB2" w:rsidRDefault="005F3EB2" w:rsidP="005F3EB2">
      <w:pPr>
        <w:numPr>
          <w:ilvl w:val="1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математические знания в области многозначных чисел;</w:t>
      </w:r>
    </w:p>
    <w:p w:rsidR="005F3EB2" w:rsidRPr="005F3EB2" w:rsidRDefault="005F3EB2" w:rsidP="005F3EB2">
      <w:pPr>
        <w:numPr>
          <w:ilvl w:val="1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содействовать умелому использованию символики;</w:t>
      </w:r>
    </w:p>
    <w:p w:rsidR="005F3EB2" w:rsidRPr="005F3EB2" w:rsidRDefault="005F3EB2" w:rsidP="005F3EB2">
      <w:pPr>
        <w:numPr>
          <w:ilvl w:val="1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правильно применять математическую терминологию;</w:t>
      </w:r>
    </w:p>
    <w:p w:rsidR="005F3EB2" w:rsidRPr="005F3EB2" w:rsidRDefault="005F3EB2" w:rsidP="005F3EB2">
      <w:pPr>
        <w:numPr>
          <w:ilvl w:val="1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отвлекаться от всех качественных сторон и явлений, сосредоточивая внимание на количественных сторонах;</w:t>
      </w:r>
    </w:p>
    <w:p w:rsidR="005F3EB2" w:rsidRPr="005F3EB2" w:rsidRDefault="005F3EB2" w:rsidP="005F3EB2">
      <w:pPr>
        <w:numPr>
          <w:ilvl w:val="1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делать доступные выводы и обобщения, обосновывать собственные мысли.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Принципы программы:</w:t>
      </w:r>
    </w:p>
    <w:p w:rsidR="005F3EB2" w:rsidRPr="005F3EB2" w:rsidRDefault="005F3EB2" w:rsidP="005F3EB2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Актуальность. 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5F3EB2" w:rsidRPr="005F3EB2" w:rsidRDefault="005F3EB2" w:rsidP="005F3EB2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Научность. 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5F3EB2" w:rsidRPr="005F3EB2" w:rsidRDefault="005F3EB2" w:rsidP="005F3EB2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Системность. 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 строится от частных примеров (особенности решения отдельных примеров) к общим (решение математических задач).</w:t>
      </w:r>
    </w:p>
    <w:p w:rsidR="005F3EB2" w:rsidRPr="005F3EB2" w:rsidRDefault="005F3EB2" w:rsidP="005F3EB2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Практическая направленность. 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5F3EB2" w:rsidRPr="005F3EB2" w:rsidRDefault="005F3EB2" w:rsidP="005F3EB2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Обеспечение мотивации. 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5F3EB2" w:rsidRPr="005F3EB2" w:rsidRDefault="005F3EB2" w:rsidP="005F3EB2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Реалистичность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точки зрения возможности усвоения основного содержания программы – возможно усвоение за 34 занятия.</w:t>
      </w:r>
    </w:p>
    <w:p w:rsidR="005F3EB2" w:rsidRPr="005F3EB2" w:rsidRDefault="005F3EB2" w:rsidP="005F3EB2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Креативность.</w:t>
      </w:r>
    </w:p>
    <w:p w:rsidR="005F3EB2" w:rsidRPr="005F3EB2" w:rsidRDefault="005F3EB2" w:rsidP="005F3EB2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Курс ориентационный. 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Методы: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Взаимодействие, поощрение, наблюдение, коллективная работа, работа в группах и в парах, игра.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Приемы: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синтез, сравнение, классификация, аналогия, обобщение.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Основные виды деятельности </w:t>
      </w:r>
      <w:r w:rsidR="00B158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</w:t>
      </w: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</w:t>
      </w:r>
      <w:r w:rsidR="00B158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</w:t>
      </w: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щихся:</w:t>
      </w:r>
      <w:r w:rsidR="00B158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занимательных задач;</w:t>
      </w:r>
    </w:p>
    <w:p w:rsidR="005F3EB2" w:rsidRPr="005F3EB2" w:rsidRDefault="005F3EB2" w:rsidP="005F3EB2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математической олимпиаде, международной игре «Кенгуру» и «Ребус»;</w:t>
      </w:r>
    </w:p>
    <w:p w:rsidR="005F3EB2" w:rsidRPr="005F3EB2" w:rsidRDefault="005F3EB2" w:rsidP="005F3EB2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научно-популярной литературой, связанной с математикой;</w:t>
      </w:r>
    </w:p>
    <w:p w:rsidR="005F3EB2" w:rsidRPr="005F3EB2" w:rsidRDefault="005F3EB2" w:rsidP="005F3EB2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работа;</w:t>
      </w:r>
    </w:p>
    <w:p w:rsidR="005F3EB2" w:rsidRPr="005F3EB2" w:rsidRDefault="005F3EB2" w:rsidP="005F3EB2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в парах, в группах;</w:t>
      </w:r>
    </w:p>
    <w:p w:rsidR="005F3EB2" w:rsidRPr="005F3EB2" w:rsidRDefault="005F3EB2" w:rsidP="005F3EB2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работы.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курс рассчитан на 34 часа. Занятия проводятся 1 раз в неделю. Продолжительность каждого занятия не превышает 45 минут.</w:t>
      </w:r>
    </w:p>
    <w:p w:rsidR="005F3EB2" w:rsidRPr="005F3EB2" w:rsidRDefault="00B158C4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</w:t>
      </w:r>
      <w:r w:rsidR="005F3EB2"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СОДЕРЖАНИЕ ПРОГРАММЫ</w:t>
      </w:r>
    </w:p>
    <w:p w:rsidR="00B158C4" w:rsidRPr="00B158C4" w:rsidRDefault="005F3EB2" w:rsidP="00B158C4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8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Развивающие задания</w:t>
      </w:r>
      <w:r w:rsidR="00B158C4" w:rsidRPr="00B158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представляет собой комплекс специально разработанных тестов, игр, упражнений, направленных на развитие памяти, внимания, наблюдательности, логического мышления; способствуют развитию пространственного восприятия и сенсорной координации.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 задания различны по уровню сложности и не связанны с учебным материалом. Это позволяет создать среду, обеспечивающую включение ученика в работу, независимо от его актуального уровня интеллектуального развития, стилистики обучения, начального уровня учебной мотивации и индивидуальных психологических особенностей. Развивающая среда базируется на мотивационной составляющей, задействует интеллектуальные и психические ресурсы ребенка.</w:t>
      </w:r>
    </w:p>
    <w:p w:rsidR="005F3EB2" w:rsidRPr="00B158C4" w:rsidRDefault="005F3EB2" w:rsidP="00B158C4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8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Числа, которые больше 1000: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арифметические игры, фокусы, головоломки, цепочки, «Магические квадраты» и «Занимательные рамки»; составление числовых выражений с заданным числовым значением; классификация чисел, числовых выражений по заданным условиям; решение уравнений</w:t>
      </w:r>
    </w:p>
    <w:p w:rsidR="005F3EB2" w:rsidRPr="00B158C4" w:rsidRDefault="005F3EB2" w:rsidP="00B158C4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8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Логические задачи (Логика и смекалка):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повышенного уровня сложности: на применение знаний в изменённых условиях; комбинаторные задачи; сюжетные логические задачи; старинные задачи, задачи-шутки, взвешивание</w:t>
      </w:r>
    </w:p>
    <w:p w:rsidR="005F3EB2" w:rsidRPr="00B158C4" w:rsidRDefault="005F3EB2" w:rsidP="00B158C4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8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геометрического содержания: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деление фигур на заданные части и составление фигур из заданных частей; преобразование фигур по заданным условиям; вычисление периметра и площади различных фигур; головоломки с палочками одинаковой длины, из которых составлены геометрические фигуры; построения с помощью циркуля и линейки (прямого угла, середины отрезка, вписанного в окружность прямоугольного треугольника, прямоугольника, квадрата и др.); Геометрические игры: «Старинная китайская головоломка», «Пентамино»; масштаб, план.</w:t>
      </w:r>
    </w:p>
    <w:p w:rsidR="005F3EB2" w:rsidRPr="00B158C4" w:rsidRDefault="005F3EB2" w:rsidP="00B158C4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8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Математическая олимпиада.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3EB2" w:rsidRPr="00B158C4" w:rsidRDefault="005F3EB2" w:rsidP="00B158C4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8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Математические тренажеры.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3EB2" w:rsidRPr="005F3EB2" w:rsidRDefault="005F3EB2" w:rsidP="005F3E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УЧЕБНО- ТЕМАТИЧЕСКОЕ ПЛАНИРОВАНИЕ</w:t>
      </w:r>
    </w:p>
    <w:tbl>
      <w:tblPr>
        <w:tblW w:w="942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50"/>
        <w:gridCol w:w="5953"/>
        <w:gridCol w:w="2317"/>
      </w:tblGrid>
      <w:tr w:rsidR="005F3EB2" w:rsidRPr="005F3EB2" w:rsidTr="00B158C4">
        <w:trPr>
          <w:trHeight w:val="420"/>
        </w:trPr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5F3EB2" w:rsidRPr="005F3EB2" w:rsidTr="00B158C4">
        <w:trPr>
          <w:trHeight w:val="435"/>
        </w:trPr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Числа, которые больше 1000</w:t>
            </w:r>
          </w:p>
        </w:tc>
        <w:tc>
          <w:tcPr>
            <w:tcW w:w="2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5F3EB2" w:rsidRPr="005F3EB2" w:rsidTr="00B158C4">
        <w:trPr>
          <w:trHeight w:val="435"/>
        </w:trPr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Логические задачи (Логика и смекалка)</w:t>
            </w:r>
          </w:p>
        </w:tc>
        <w:tc>
          <w:tcPr>
            <w:tcW w:w="2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</w:tr>
      <w:tr w:rsidR="005F3EB2" w:rsidRPr="005F3EB2" w:rsidTr="00B158C4">
        <w:trPr>
          <w:trHeight w:val="435"/>
        </w:trPr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Задания геометрического содержания</w:t>
            </w:r>
          </w:p>
        </w:tc>
        <w:tc>
          <w:tcPr>
            <w:tcW w:w="2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  <w:tr w:rsidR="005F3EB2" w:rsidRPr="005F3EB2" w:rsidTr="00B158C4">
        <w:trPr>
          <w:trHeight w:val="435"/>
        </w:trPr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Математическая олимпиада</w:t>
            </w:r>
          </w:p>
        </w:tc>
        <w:tc>
          <w:tcPr>
            <w:tcW w:w="2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5F3EB2" w:rsidRPr="005F3EB2" w:rsidTr="00B158C4">
        <w:trPr>
          <w:trHeight w:val="435"/>
        </w:trPr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Математические тренажеры</w:t>
            </w:r>
          </w:p>
        </w:tc>
        <w:tc>
          <w:tcPr>
            <w:tcW w:w="2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5F3EB2" w:rsidRPr="005F3EB2" w:rsidTr="00B158C4">
        <w:trPr>
          <w:trHeight w:val="420"/>
        </w:trPr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43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34 часа</w:t>
            </w:r>
          </w:p>
        </w:tc>
      </w:tr>
    </w:tbl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3EB2" w:rsidRPr="005F3EB2" w:rsidRDefault="005F3EB2" w:rsidP="005F3E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КАЛЕНДАРНО- ТЕМАТИЧЕСКОЕ ПЛАНИРОВАНИЕ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3"/>
        <w:gridCol w:w="916"/>
        <w:gridCol w:w="5797"/>
        <w:gridCol w:w="2384"/>
      </w:tblGrid>
      <w:tr w:rsidR="005F3EB2" w:rsidRPr="005F3EB2" w:rsidTr="00B158C4">
        <w:trPr>
          <w:trHeight w:val="45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Числа, которые больше 1000: арифметические игры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Числа, которые больше 1000: арифметические фокусы, головоломки, цепоч</w:t>
            </w: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ки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Числа, которые больше 1000: «Магические квадраты» и «Занимательные рамки»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  <w:r w:rsidR="00B158C4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Числа, которые больше 1000:составление числовых выражений с заданным чис</w:t>
            </w: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ловым значением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B158C4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Числа, которые больше 1000: классификация чисел, числовых выражений по за</w:t>
            </w: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данным условиям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B158C4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9-10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Числа, которые больше 1000: решение уравнений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B158C4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Логика и смекалка: задачи повышенного уровня сложности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12-13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Логические задачи на применение знаний в изменённых условиях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Комбинаторные задачи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16-17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Сюжетные логические за</w:t>
            </w: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дачи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Старинные задачи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Логика и смекалка: задачи-шутки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Логика и смекалка: взвешивание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Задания геометрического содержания: деление фигур на заданные части и составление фи</w:t>
            </w: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гур из заданных частей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Задания геометрического содержания: преобразование фигур по заданным условиям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Вычисление периметра и площади различных фигур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B158C4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Головоломки с палочками одинаковой длины, из ко</w:t>
            </w: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торых составлены геометрические фигуры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Построения с помощью циркуля и линейки (прямо</w:t>
            </w: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го угла, середины отрезка, вписанного в окружность прямоугольного треугольника, прямоугольника, ква</w:t>
            </w: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драта и др.)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Геометрические игры: «Старинная китайская головоломка», «Пентамино»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Задания геометрического содержания: масштаб, план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5F3EB2" w:rsidRPr="005F3EB2" w:rsidTr="00B158C4">
        <w:trPr>
          <w:trHeight w:val="210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B158C4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29-31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Математическая олимпиада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B158C4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5F3EB2" w:rsidRPr="005F3EB2" w:rsidTr="00B158C4">
        <w:trPr>
          <w:trHeight w:val="195"/>
        </w:trPr>
        <w:tc>
          <w:tcPr>
            <w:tcW w:w="8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32-34</w:t>
            </w:r>
          </w:p>
        </w:tc>
        <w:tc>
          <w:tcPr>
            <w:tcW w:w="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3EB2" w:rsidRPr="005F3EB2" w:rsidRDefault="005F3EB2" w:rsidP="005F3EB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Математические тренажёры</w:t>
            </w:r>
          </w:p>
        </w:tc>
        <w:tc>
          <w:tcPr>
            <w:tcW w:w="23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3EB2" w:rsidRPr="005F3EB2" w:rsidRDefault="005F3EB2" w:rsidP="005F3E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F3EB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</w:tbl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3EB2" w:rsidRPr="005F3EB2" w:rsidRDefault="005F3EB2" w:rsidP="005F3E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РЗУЛЬТАТЫ, включающие формирование УУД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 результаты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 гордости за свою Родину, российский народ и историю России.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роли своей страны в мировом развитии, уважительное отношение к семей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ным ценностям, бережное отношение к окружающему миру. Целостное восприятие окружающего мира.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Развитая мотивация учебной деятельности и личностного смысла учения, заинтересо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ванность в приобретении и расширении знаний и способов действий, творческий подход к выполнению заданий.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Рефлексивная самооценка, умение анализировать свои действия и управлять ими.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Навыки сотрудничества со взрослыми и сверстниками.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Установка на здоровый образ жизни, наличие мотивации к творческому труду, к работе на результат.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proofErr w:type="spellEnd"/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результаты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способами выполнения заданий творческого и поискового характера.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распределять наиболее эффективные способы достижения результата.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использовать знаково-символические средства представления информа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ции для создания моделей изучаемых объектов и процессов, схем решения учебно-познавательных и практических задач.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речевых средств и средств информационных и коммуникационных тех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нологий для решения коммуникативных и познавательных задач.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ции и передачи информации в соответствии с коммуникативными и познавательными зада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чами и технологиями учебного предмета, в том числе умение вводить текст с помощью кла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виатуры компьютера, фиксировать (записывать) результаты измерения величин и анализи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ровать изображения, звуки, готовить своё выступление и выступать с аудио-, видео- и гра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фическим сопровождением.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фикации по </w:t>
      </w:r>
      <w:proofErr w:type="spellStart"/>
      <w:proofErr w:type="gramStart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родо-видовым</w:t>
      </w:r>
      <w:proofErr w:type="spellEnd"/>
      <w:proofErr w:type="gramEnd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признакам, установления аналогий и причинно-следственны» связей, построения рассуждений, отнесения к известным понятиям.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общей цели и путей её достижения: умение договариваться о распреде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лении функций и ролей в совместной деятельности, осуществлять 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взаимный контроль в со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вместной деятельности, адекватно оценивать собственное поведение и поведение окру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жающих.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5F3EB2">
        <w:rPr>
          <w:b/>
          <w:bCs/>
          <w:sz w:val="28"/>
          <w:szCs w:val="28"/>
        </w:rPr>
        <w:t>Предметные результаты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sz w:val="28"/>
          <w:szCs w:val="28"/>
        </w:rPr>
        <w:t>ЧИСЛА И ВЕЛИЧИНЫ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i/>
          <w:iCs/>
          <w:sz w:val="28"/>
          <w:szCs w:val="28"/>
        </w:rPr>
        <w:t>Учащийся научится:</w:t>
      </w:r>
    </w:p>
    <w:p w:rsidR="000676AB" w:rsidRPr="005F3EB2" w:rsidRDefault="000676AB" w:rsidP="000676AB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образовывать, называть, читать, записывать числа от 0 до 1 000;</w:t>
      </w:r>
    </w:p>
    <w:p w:rsidR="000676AB" w:rsidRPr="005F3EB2" w:rsidRDefault="000676AB" w:rsidP="000676AB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сравнивать, заменять трехзначное число суммой разрядных слагаемых;</w:t>
      </w:r>
    </w:p>
    <w:p w:rsidR="000676AB" w:rsidRPr="005F3EB2" w:rsidRDefault="000676AB" w:rsidP="000676AB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устанавливать закономерность – правило, по которому составлена числовая последовательность;</w:t>
      </w:r>
    </w:p>
    <w:p w:rsidR="000676AB" w:rsidRPr="005F3EB2" w:rsidRDefault="000676AB" w:rsidP="000676AB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читать, записывать и сравнивать значения величины площади и массы, используя изученные единицы измерения этой величины; переводить одни единицы площади и массы в другие;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sz w:val="28"/>
          <w:szCs w:val="28"/>
        </w:rPr>
        <w:t>АРИФМЕТИЧЕСКИЕ ДЕЙСТВИЯ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i/>
          <w:iCs/>
          <w:sz w:val="28"/>
          <w:szCs w:val="28"/>
        </w:rPr>
        <w:t>Учащийся научится:</w:t>
      </w:r>
    </w:p>
    <w:p w:rsidR="000676AB" w:rsidRPr="005F3EB2" w:rsidRDefault="000676AB" w:rsidP="000676AB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5F3EB2">
        <w:rPr>
          <w:sz w:val="28"/>
          <w:szCs w:val="28"/>
        </w:rPr>
        <w:t xml:space="preserve"> :</w:t>
      </w:r>
      <w:proofErr w:type="gramEnd"/>
      <w:r w:rsidRPr="005F3EB2">
        <w:rPr>
          <w:sz w:val="28"/>
          <w:szCs w:val="28"/>
        </w:rPr>
        <w:t xml:space="preserve"> а, 0 : а;</w:t>
      </w:r>
    </w:p>
    <w:p w:rsidR="000676AB" w:rsidRPr="005F3EB2" w:rsidRDefault="000676AB" w:rsidP="000676AB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 xml:space="preserve">выполнять </w:t>
      </w:r>
      <w:proofErr w:type="spellStart"/>
      <w:r w:rsidRPr="005F3EB2">
        <w:rPr>
          <w:sz w:val="28"/>
          <w:szCs w:val="28"/>
        </w:rPr>
        <w:t>внетабличное</w:t>
      </w:r>
      <w:proofErr w:type="spellEnd"/>
      <w:r w:rsidRPr="005F3EB2">
        <w:rPr>
          <w:sz w:val="28"/>
          <w:szCs w:val="28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0676AB" w:rsidRPr="005F3EB2" w:rsidRDefault="000676AB" w:rsidP="000676AB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0676AB" w:rsidRPr="005F3EB2" w:rsidRDefault="000676AB" w:rsidP="000676AB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вычислять значение числового выражения, содержащего 2 – 3 действия (со скобками и без скобок).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sz w:val="28"/>
          <w:szCs w:val="28"/>
        </w:rPr>
        <w:t>РАБОТА С ТЕКСТОВЫМИ ЗАДАЧАМИ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i/>
          <w:iCs/>
          <w:sz w:val="28"/>
          <w:szCs w:val="28"/>
        </w:rPr>
        <w:t>Учащийся научится:</w:t>
      </w:r>
    </w:p>
    <w:p w:rsidR="000676AB" w:rsidRPr="005F3EB2" w:rsidRDefault="000676AB" w:rsidP="000676AB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0676AB" w:rsidRPr="005F3EB2" w:rsidRDefault="000676AB" w:rsidP="000676AB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составлять план решения задачи в 2 – 3 действия, объяснять его и следовать ему при записи решения задачи;</w:t>
      </w:r>
    </w:p>
    <w:p w:rsidR="000676AB" w:rsidRPr="005F3EB2" w:rsidRDefault="000676AB" w:rsidP="000676AB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преобразовывать задачу в новую, изменяя ее условие или вопрос;</w:t>
      </w:r>
    </w:p>
    <w:p w:rsidR="000676AB" w:rsidRPr="005F3EB2" w:rsidRDefault="000676AB" w:rsidP="000676AB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составлять задачу по краткой записи, по схеме, по ее решению;</w:t>
      </w:r>
    </w:p>
    <w:p w:rsidR="000676AB" w:rsidRPr="005F3EB2" w:rsidRDefault="000676AB" w:rsidP="000676AB">
      <w:pPr>
        <w:pStyle w:val="a3"/>
        <w:numPr>
          <w:ilvl w:val="0"/>
          <w:numId w:val="7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sz w:val="28"/>
          <w:szCs w:val="28"/>
        </w:rPr>
        <w:t>ПРОСТРАНСТВЕННЫЕ ОТНОШЕНИЯ. ГЕОМЕТРИЧЕСКИЕ ФИГУРЫ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i/>
          <w:iCs/>
          <w:sz w:val="28"/>
          <w:szCs w:val="28"/>
        </w:rPr>
        <w:t>Учащийся научится:</w:t>
      </w:r>
    </w:p>
    <w:p w:rsidR="000676AB" w:rsidRPr="005F3EB2" w:rsidRDefault="000676AB" w:rsidP="000676AB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обозначать геометрические фигуры буквами;</w:t>
      </w:r>
    </w:p>
    <w:p w:rsidR="000676AB" w:rsidRPr="005F3EB2" w:rsidRDefault="000676AB" w:rsidP="000676AB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различать круг и окружность;</w:t>
      </w:r>
    </w:p>
    <w:p w:rsidR="000676AB" w:rsidRPr="005F3EB2" w:rsidRDefault="000676AB" w:rsidP="000676AB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чертить окружность заданного радиуса с использованием циркуля;</w:t>
      </w:r>
    </w:p>
    <w:p w:rsidR="000676AB" w:rsidRPr="005F3EB2" w:rsidRDefault="000676AB" w:rsidP="000676AB">
      <w:pPr>
        <w:pStyle w:val="a3"/>
        <w:numPr>
          <w:ilvl w:val="0"/>
          <w:numId w:val="8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i/>
          <w:iCs/>
          <w:sz w:val="28"/>
          <w:szCs w:val="28"/>
        </w:rPr>
        <w:t>читать план участка (комнаты, сада и др.).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sz w:val="28"/>
          <w:szCs w:val="28"/>
        </w:rPr>
        <w:t>ГЕОМЕТРИЧЕСКИЕ ВЕЛИЧИНЫ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i/>
          <w:iCs/>
          <w:sz w:val="28"/>
          <w:szCs w:val="28"/>
        </w:rPr>
        <w:t>Учащийся научится:</w:t>
      </w:r>
    </w:p>
    <w:p w:rsidR="000676AB" w:rsidRPr="005F3EB2" w:rsidRDefault="000676AB" w:rsidP="000676AB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измерять длину отрезка;</w:t>
      </w:r>
    </w:p>
    <w:p w:rsidR="000676AB" w:rsidRPr="005F3EB2" w:rsidRDefault="000676AB" w:rsidP="000676AB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lastRenderedPageBreak/>
        <w:t>вычислять площадь прямоугольника (квадрата) по заданным длинам его сторон;</w:t>
      </w:r>
    </w:p>
    <w:p w:rsidR="000676AB" w:rsidRPr="005F3EB2" w:rsidRDefault="000676AB" w:rsidP="000676AB">
      <w:pPr>
        <w:pStyle w:val="a3"/>
        <w:numPr>
          <w:ilvl w:val="0"/>
          <w:numId w:val="9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sz w:val="28"/>
          <w:szCs w:val="28"/>
        </w:rPr>
        <w:t>РАБОТА С ИНФОРМАЦИЕЙ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5F3EB2">
        <w:rPr>
          <w:i/>
          <w:iCs/>
          <w:sz w:val="28"/>
          <w:szCs w:val="28"/>
        </w:rPr>
        <w:t>Учащийся научится:</w:t>
      </w:r>
    </w:p>
    <w:p w:rsidR="000676AB" w:rsidRPr="005F3EB2" w:rsidRDefault="000676AB" w:rsidP="000676AB">
      <w:pPr>
        <w:pStyle w:val="a3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анализировать готовые таблицы, использовать их для выполнения заданных действий, для построения вывода;</w:t>
      </w:r>
    </w:p>
    <w:p w:rsidR="000676AB" w:rsidRPr="005F3EB2" w:rsidRDefault="000676AB" w:rsidP="000676AB">
      <w:pPr>
        <w:pStyle w:val="a3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0676AB" w:rsidRPr="005F3EB2" w:rsidRDefault="000676AB" w:rsidP="000676AB">
      <w:pPr>
        <w:pStyle w:val="a3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самостоятельно оформлять в таблице зависимости между пропорциональными величинами;</w:t>
      </w:r>
    </w:p>
    <w:p w:rsidR="000676AB" w:rsidRPr="005F3EB2" w:rsidRDefault="000676AB" w:rsidP="000676AB">
      <w:pPr>
        <w:pStyle w:val="a3"/>
        <w:numPr>
          <w:ilvl w:val="0"/>
          <w:numId w:val="10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5F3EB2">
        <w:rPr>
          <w:sz w:val="28"/>
          <w:szCs w:val="28"/>
        </w:rPr>
        <w:t>выстраивать цепочку логических рассуждений, делать выводы.</w:t>
      </w:r>
    </w:p>
    <w:p w:rsidR="000676AB" w:rsidRPr="005F3EB2" w:rsidRDefault="000676AB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0676AB" w:rsidRPr="005F3EB2" w:rsidRDefault="000676AB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F3EB2" w:rsidRPr="005F3EB2" w:rsidRDefault="005F3EB2" w:rsidP="005F3E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МЕТОДИЧЕСКОЕ И МАТЕРИАЛЬНО-ТЕХНИЧЕСКОЕ</w:t>
      </w:r>
    </w:p>
    <w:p w:rsidR="005F3EB2" w:rsidRPr="005F3EB2" w:rsidRDefault="005F3EB2" w:rsidP="005F3E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ПРОГРАММЫ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Для реализации программного содержания используются следующие учебные пособия: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«Для тех, кто любит математику» М. И. Моро и С. И.</w:t>
      </w:r>
      <w:r w:rsidR="00067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Волкова – М.: Просвещение, 2019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Григорьев Д.В. Внеурочная деятельность школьников методический конструктор: пособие для учителя / Д.В.Григорьев, П.В.С</w:t>
      </w:r>
      <w:r w:rsidR="00067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тепанов. – М.: Просвещение, 2018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223 с. – (Стандарты второго поколения)</w:t>
      </w:r>
      <w:proofErr w:type="gramStart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Оценка достижения планируемых результатов в начальной школе: система заданий. В 2-х ч. Ч.1. / М.Ю. Демидова под ред. Г.С. Ковалевой, О.Б. Логиновой. - 2 </w:t>
      </w:r>
      <w:r w:rsidR="00067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е изд. – М.: Просвещение, 2018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215 с. – (Стандарты второго поколения).</w:t>
      </w:r>
    </w:p>
    <w:p w:rsidR="005F3EB2" w:rsidRPr="005F3EB2" w:rsidRDefault="005F3EB2" w:rsidP="005F3E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Как проектировать универсальные учебные действия в начальной школе: от действия к мысли: пособие для учителя / А.Г. </w:t>
      </w:r>
      <w:proofErr w:type="spellStart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Асмолов</w:t>
      </w:r>
      <w:proofErr w:type="spellEnd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 ред. А.Г. </w:t>
      </w:r>
      <w:proofErr w:type="spellStart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Асмолова</w:t>
      </w:r>
      <w:proofErr w:type="spellEnd"/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-2</w:t>
      </w:r>
      <w:r w:rsidR="00067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–е изд. – М.: Просвещение, 2019</w:t>
      </w:r>
      <w:r w:rsidRPr="005F3E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152 с. – (Стандарты второго поколения).</w:t>
      </w:r>
    </w:p>
    <w:p w:rsidR="005F3EB2" w:rsidRPr="005F3EB2" w:rsidRDefault="005F3EB2" w:rsidP="000676A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F3EB2" w:rsidRPr="005F3EB2" w:rsidRDefault="005F3EB2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F3EB2" w:rsidRDefault="005F3EB2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C38D4" w:rsidRDefault="00CC38D4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C38D4" w:rsidRDefault="00CC38D4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C38D4" w:rsidRDefault="00CC38D4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C38D4" w:rsidRDefault="00CC38D4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C38D4" w:rsidRDefault="00CC38D4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CC38D4" w:rsidRPr="005F3EB2" w:rsidRDefault="00CC38D4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5F3EB2" w:rsidRPr="005F3EB2" w:rsidRDefault="005F3EB2" w:rsidP="005F3EB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242896" w:rsidRDefault="00242896"/>
    <w:sectPr w:rsidR="00242896" w:rsidSect="00EF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18B"/>
    <w:multiLevelType w:val="multilevel"/>
    <w:tmpl w:val="A81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C1944"/>
    <w:multiLevelType w:val="multilevel"/>
    <w:tmpl w:val="026A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9235A"/>
    <w:multiLevelType w:val="hybridMultilevel"/>
    <w:tmpl w:val="D3BA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322DF"/>
    <w:multiLevelType w:val="multilevel"/>
    <w:tmpl w:val="E1AA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9299F"/>
    <w:multiLevelType w:val="multilevel"/>
    <w:tmpl w:val="E62A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47A92"/>
    <w:multiLevelType w:val="multilevel"/>
    <w:tmpl w:val="1FB4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D644E"/>
    <w:multiLevelType w:val="multilevel"/>
    <w:tmpl w:val="7BF8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03E31"/>
    <w:multiLevelType w:val="multilevel"/>
    <w:tmpl w:val="2506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76827"/>
    <w:multiLevelType w:val="multilevel"/>
    <w:tmpl w:val="E4D6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B63923"/>
    <w:multiLevelType w:val="multilevel"/>
    <w:tmpl w:val="3FFC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7B273C"/>
    <w:multiLevelType w:val="multilevel"/>
    <w:tmpl w:val="D860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72602F"/>
    <w:multiLevelType w:val="multilevel"/>
    <w:tmpl w:val="4E92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4170BE"/>
    <w:multiLevelType w:val="multilevel"/>
    <w:tmpl w:val="CD6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1486A"/>
    <w:multiLevelType w:val="multilevel"/>
    <w:tmpl w:val="ADD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5375A"/>
    <w:multiLevelType w:val="multilevel"/>
    <w:tmpl w:val="6688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985974"/>
    <w:multiLevelType w:val="multilevel"/>
    <w:tmpl w:val="E4AA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1"/>
  </w:num>
  <w:num w:numId="8">
    <w:abstractNumId w:val="3"/>
  </w:num>
  <w:num w:numId="9">
    <w:abstractNumId w:val="15"/>
  </w:num>
  <w:num w:numId="10">
    <w:abstractNumId w:val="12"/>
  </w:num>
  <w:num w:numId="11">
    <w:abstractNumId w:val="14"/>
  </w:num>
  <w:num w:numId="12">
    <w:abstractNumId w:val="9"/>
  </w:num>
  <w:num w:numId="13">
    <w:abstractNumId w:val="13"/>
  </w:num>
  <w:num w:numId="14">
    <w:abstractNumId w:val="7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2A7"/>
    <w:rsid w:val="000676AB"/>
    <w:rsid w:val="00242896"/>
    <w:rsid w:val="005038BB"/>
    <w:rsid w:val="005F3EB2"/>
    <w:rsid w:val="00B158C4"/>
    <w:rsid w:val="00C92BDA"/>
    <w:rsid w:val="00CC38D4"/>
    <w:rsid w:val="00CE749E"/>
    <w:rsid w:val="00E012A7"/>
    <w:rsid w:val="00EF3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3EB2"/>
    <w:rPr>
      <w:i/>
      <w:iCs/>
    </w:rPr>
  </w:style>
  <w:style w:type="paragraph" w:styleId="a5">
    <w:name w:val="List Paragraph"/>
    <w:basedOn w:val="a"/>
    <w:uiPriority w:val="34"/>
    <w:qFormat/>
    <w:rsid w:val="00B1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3EB2"/>
    <w:rPr>
      <w:i/>
      <w:iCs/>
    </w:rPr>
  </w:style>
  <w:style w:type="paragraph" w:styleId="a5">
    <w:name w:val="List Paragraph"/>
    <w:basedOn w:val="a"/>
    <w:uiPriority w:val="34"/>
    <w:qFormat/>
    <w:rsid w:val="00B15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2020-08-06T04:58:00Z</dcterms:created>
  <dcterms:modified xsi:type="dcterms:W3CDTF">2021-01-14T06:53:00Z</dcterms:modified>
</cp:coreProperties>
</file>